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pPr>
    </w:p>
    <w:p>
      <w:pPr>
        <w:pStyle w:val="BodyText"/>
        <w:spacing w:before="172"/>
      </w:pPr>
    </w:p>
    <w:p>
      <w:pPr>
        <w:spacing w:before="0"/>
        <w:ind w:left="0" w:right="0" w:firstLine="0"/>
        <w:jc w:val="left"/>
        <w:rPr>
          <w:b/>
          <w:sz w:val="22"/>
        </w:rPr>
      </w:pPr>
      <w:r>
        <w:rPr>
          <w:b/>
          <w:sz w:val="22"/>
        </w:rPr>
        <w:t>Activity</w:t>
      </w:r>
      <w:r>
        <w:rPr>
          <w:b/>
          <w:spacing w:val="-5"/>
          <w:sz w:val="22"/>
        </w:rPr>
        <w:t> </w:t>
      </w:r>
      <w:r>
        <w:rPr>
          <w:b/>
          <w:sz w:val="22"/>
        </w:rPr>
        <w:t>No</w:t>
      </w:r>
      <w:r>
        <w:rPr>
          <w:b/>
          <w:spacing w:val="-5"/>
          <w:sz w:val="22"/>
        </w:rPr>
        <w:t> </w:t>
      </w:r>
      <w:r>
        <w:rPr>
          <w:b/>
          <w:sz w:val="22"/>
        </w:rPr>
        <w:t>5</w:t>
      </w:r>
      <w:r>
        <w:rPr>
          <w:b/>
          <w:spacing w:val="-4"/>
          <w:sz w:val="22"/>
        </w:rPr>
        <w:t> </w:t>
      </w:r>
      <w:r>
        <w:rPr>
          <w:b/>
          <w:sz w:val="22"/>
        </w:rPr>
        <w:t>.Finance</w:t>
      </w:r>
      <w:r>
        <w:rPr>
          <w:b/>
          <w:spacing w:val="-5"/>
          <w:sz w:val="22"/>
        </w:rPr>
        <w:t> </w:t>
      </w:r>
      <w:r>
        <w:rPr>
          <w:b/>
          <w:sz w:val="22"/>
        </w:rPr>
        <w:t>Club</w:t>
      </w:r>
      <w:r>
        <w:rPr>
          <w:b/>
          <w:spacing w:val="-4"/>
          <w:sz w:val="22"/>
        </w:rPr>
        <w:t> </w:t>
      </w:r>
      <w:r>
        <w:rPr>
          <w:b/>
          <w:sz w:val="22"/>
        </w:rPr>
        <w:t>Event</w:t>
      </w:r>
      <w:r>
        <w:rPr>
          <w:b/>
          <w:spacing w:val="-5"/>
          <w:sz w:val="22"/>
        </w:rPr>
        <w:t> </w:t>
      </w:r>
      <w:r>
        <w:rPr>
          <w:b/>
          <w:sz w:val="22"/>
        </w:rPr>
        <w:t>“</w:t>
      </w:r>
      <w:r>
        <w:rPr>
          <w:rFonts w:ascii="Calibri" w:hAnsi="Calibri"/>
          <w:b/>
          <w:sz w:val="24"/>
        </w:rPr>
        <w:t>Fiscal</w:t>
      </w:r>
      <w:r>
        <w:rPr>
          <w:rFonts w:ascii="Calibri" w:hAnsi="Calibri"/>
          <w:b/>
          <w:spacing w:val="-3"/>
          <w:sz w:val="24"/>
        </w:rPr>
        <w:t> </w:t>
      </w:r>
      <w:r>
        <w:rPr>
          <w:rFonts w:ascii="Calibri" w:hAnsi="Calibri"/>
          <w:b/>
          <w:spacing w:val="-2"/>
          <w:sz w:val="24"/>
        </w:rPr>
        <w:t>Riddlers</w:t>
      </w:r>
      <w:r>
        <w:rPr>
          <w:b/>
          <w:spacing w:val="-2"/>
          <w:sz w:val="22"/>
        </w:rPr>
        <w:t>”</w:t>
      </w:r>
    </w:p>
    <w:p>
      <w:pPr>
        <w:pStyle w:val="BodyText"/>
        <w:rPr>
          <w:b/>
          <w:sz w:val="20"/>
        </w:rPr>
      </w:pPr>
    </w:p>
    <w:p>
      <w:pPr>
        <w:pStyle w:val="BodyText"/>
        <w:spacing w:before="175"/>
        <w:rPr>
          <w:b/>
          <w:sz w:val="20"/>
        </w:r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00"/>
        <w:gridCol w:w="2660"/>
        <w:gridCol w:w="5530"/>
      </w:tblGrid>
      <w:tr>
        <w:trPr>
          <w:trHeight w:val="960" w:hRule="atLeast"/>
        </w:trPr>
        <w:tc>
          <w:tcPr>
            <w:tcW w:w="2600" w:type="dxa"/>
          </w:tcPr>
          <w:p>
            <w:pPr>
              <w:pStyle w:val="TableParagraph"/>
              <w:spacing w:before="1"/>
              <w:ind w:left="0"/>
              <w:rPr>
                <w:b/>
                <w:sz w:val="22"/>
              </w:rPr>
            </w:pPr>
          </w:p>
          <w:p>
            <w:pPr>
              <w:pStyle w:val="TableParagraph"/>
              <w:rPr>
                <w:sz w:val="22"/>
              </w:rPr>
            </w:pPr>
            <w:r>
              <w:rPr>
                <w:sz w:val="22"/>
              </w:rPr>
              <w:t>Title</w:t>
            </w:r>
            <w:r>
              <w:rPr>
                <w:spacing w:val="-6"/>
                <w:sz w:val="22"/>
              </w:rPr>
              <w:t> </w:t>
            </w:r>
            <w:r>
              <w:rPr>
                <w:sz w:val="22"/>
              </w:rPr>
              <w:t>of</w:t>
            </w:r>
            <w:r>
              <w:rPr>
                <w:spacing w:val="-6"/>
                <w:sz w:val="22"/>
              </w:rPr>
              <w:t> </w:t>
            </w:r>
            <w:r>
              <w:rPr>
                <w:sz w:val="22"/>
              </w:rPr>
              <w:t>the</w:t>
            </w:r>
            <w:r>
              <w:rPr>
                <w:spacing w:val="-5"/>
                <w:sz w:val="22"/>
              </w:rPr>
              <w:t> </w:t>
            </w:r>
            <w:r>
              <w:rPr>
                <w:spacing w:val="-2"/>
                <w:sz w:val="22"/>
              </w:rPr>
              <w:t>Event</w:t>
            </w:r>
          </w:p>
        </w:tc>
        <w:tc>
          <w:tcPr>
            <w:tcW w:w="2660" w:type="dxa"/>
          </w:tcPr>
          <w:p>
            <w:pPr>
              <w:pStyle w:val="TableParagraph"/>
              <w:spacing w:line="244" w:lineRule="auto" w:before="1"/>
              <w:ind w:left="104" w:right="208"/>
              <w:rPr>
                <w:sz w:val="22"/>
              </w:rPr>
            </w:pPr>
            <w:r>
              <w:rPr>
                <w:sz w:val="22"/>
              </w:rPr>
              <w:t>Finance</w:t>
            </w:r>
            <w:r>
              <w:rPr>
                <w:spacing w:val="-14"/>
                <w:sz w:val="22"/>
              </w:rPr>
              <w:t> </w:t>
            </w:r>
            <w:r>
              <w:rPr>
                <w:sz w:val="22"/>
              </w:rPr>
              <w:t>Club</w:t>
            </w:r>
            <w:r>
              <w:rPr>
                <w:spacing w:val="-14"/>
                <w:sz w:val="22"/>
              </w:rPr>
              <w:t> </w:t>
            </w:r>
            <w:r>
              <w:rPr>
                <w:sz w:val="22"/>
              </w:rPr>
              <w:t>Event “</w:t>
            </w:r>
            <w:r>
              <w:rPr>
                <w:rFonts w:ascii="Calibri" w:hAnsi="Calibri"/>
                <w:sz w:val="24"/>
              </w:rPr>
              <w:t>Fiscal Riddlers</w:t>
            </w:r>
            <w:r>
              <w:rPr>
                <w:sz w:val="22"/>
              </w:rPr>
              <w:t>”</w:t>
            </w:r>
          </w:p>
        </w:tc>
        <w:tc>
          <w:tcPr>
            <w:tcW w:w="5530" w:type="dxa"/>
            <w:vMerge w:val="restart"/>
            <w:tcBorders>
              <w:right w:val="nil"/>
            </w:tcBorders>
          </w:tcPr>
          <w:p>
            <w:pPr>
              <w:pStyle w:val="TableParagraph"/>
              <w:ind w:left="0"/>
              <w:rPr>
                <w:b/>
                <w:sz w:val="20"/>
              </w:rPr>
            </w:pPr>
          </w:p>
          <w:p>
            <w:pPr>
              <w:pStyle w:val="TableParagraph"/>
              <w:spacing w:before="77"/>
              <w:ind w:left="0"/>
              <w:rPr>
                <w:b/>
                <w:sz w:val="20"/>
              </w:rPr>
            </w:pPr>
          </w:p>
          <w:p>
            <w:pPr>
              <w:pStyle w:val="TableParagraph"/>
              <w:ind w:left="239"/>
              <w:rPr>
                <w:sz w:val="20"/>
              </w:rPr>
            </w:pPr>
            <w:r>
              <w:rPr>
                <w:sz w:val="20"/>
              </w:rPr>
              <w:drawing>
                <wp:inline distT="0" distB="0" distL="0" distR="0">
                  <wp:extent cx="2914650" cy="232410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914650" cy="2324100"/>
                          </a:xfrm>
                          <a:prstGeom prst="rect">
                            <a:avLst/>
                          </a:prstGeom>
                        </pic:spPr>
                      </pic:pic>
                    </a:graphicData>
                  </a:graphic>
                </wp:inline>
              </w:drawing>
            </w:r>
            <w:r>
              <w:rPr>
                <w:sz w:val="20"/>
              </w:rPr>
            </w:r>
          </w:p>
        </w:tc>
      </w:tr>
      <w:tr>
        <w:trPr>
          <w:trHeight w:val="900" w:hRule="atLeast"/>
        </w:trPr>
        <w:tc>
          <w:tcPr>
            <w:tcW w:w="2600" w:type="dxa"/>
          </w:tcPr>
          <w:p>
            <w:pPr>
              <w:pStyle w:val="TableParagraph"/>
              <w:spacing w:before="11"/>
              <w:rPr>
                <w:sz w:val="22"/>
              </w:rPr>
            </w:pPr>
            <w:r>
              <w:rPr>
                <w:sz w:val="22"/>
              </w:rPr>
              <w:t>Day</w:t>
            </w:r>
            <w:r>
              <w:rPr>
                <w:spacing w:val="-5"/>
                <w:sz w:val="22"/>
              </w:rPr>
              <w:t> </w:t>
            </w:r>
            <w:r>
              <w:rPr>
                <w:sz w:val="22"/>
              </w:rPr>
              <w:t>and</w:t>
            </w:r>
            <w:r>
              <w:rPr>
                <w:spacing w:val="-3"/>
                <w:sz w:val="22"/>
              </w:rPr>
              <w:t> </w:t>
            </w:r>
            <w:r>
              <w:rPr>
                <w:spacing w:val="-4"/>
                <w:sz w:val="22"/>
              </w:rPr>
              <w:t>Date</w:t>
            </w:r>
          </w:p>
        </w:tc>
        <w:tc>
          <w:tcPr>
            <w:tcW w:w="2660" w:type="dxa"/>
          </w:tcPr>
          <w:p>
            <w:pPr>
              <w:pStyle w:val="TableParagraph"/>
              <w:spacing w:before="11"/>
              <w:ind w:left="104"/>
              <w:rPr>
                <w:sz w:val="22"/>
              </w:rPr>
            </w:pPr>
            <w:r>
              <w:rPr>
                <w:spacing w:val="-2"/>
                <w:sz w:val="22"/>
              </w:rPr>
              <w:t>20.01.26</w:t>
            </w:r>
          </w:p>
        </w:tc>
        <w:tc>
          <w:tcPr>
            <w:tcW w:w="5530" w:type="dxa"/>
            <w:vMerge/>
            <w:tcBorders>
              <w:top w:val="nil"/>
              <w:right w:val="nil"/>
            </w:tcBorders>
          </w:tcPr>
          <w:p>
            <w:pPr>
              <w:rPr>
                <w:sz w:val="2"/>
                <w:szCs w:val="2"/>
              </w:rPr>
            </w:pPr>
          </w:p>
        </w:tc>
      </w:tr>
      <w:tr>
        <w:trPr>
          <w:trHeight w:val="919" w:hRule="atLeast"/>
        </w:trPr>
        <w:tc>
          <w:tcPr>
            <w:tcW w:w="2600" w:type="dxa"/>
          </w:tcPr>
          <w:p>
            <w:pPr>
              <w:pStyle w:val="TableParagraph"/>
              <w:spacing w:before="6"/>
              <w:rPr>
                <w:sz w:val="22"/>
              </w:rPr>
            </w:pPr>
            <w:r>
              <w:rPr>
                <w:sz w:val="22"/>
              </w:rPr>
              <w:t>Venue</w:t>
            </w:r>
            <w:r>
              <w:rPr>
                <w:spacing w:val="-13"/>
                <w:sz w:val="22"/>
              </w:rPr>
              <w:t> </w:t>
            </w:r>
            <w:r>
              <w:rPr>
                <w:sz w:val="22"/>
              </w:rPr>
              <w:t>(With</w:t>
            </w:r>
            <w:r>
              <w:rPr>
                <w:spacing w:val="-13"/>
                <w:sz w:val="22"/>
              </w:rPr>
              <w:t> </w:t>
            </w:r>
            <w:r>
              <w:rPr>
                <w:sz w:val="22"/>
              </w:rPr>
              <w:t>all</w:t>
            </w:r>
            <w:r>
              <w:rPr>
                <w:spacing w:val="-13"/>
                <w:sz w:val="22"/>
              </w:rPr>
              <w:t> </w:t>
            </w:r>
            <w:r>
              <w:rPr>
                <w:sz w:val="22"/>
              </w:rPr>
              <w:t>details</w:t>
            </w:r>
            <w:r>
              <w:rPr>
                <w:spacing w:val="-13"/>
                <w:sz w:val="22"/>
              </w:rPr>
              <w:t> </w:t>
            </w:r>
            <w:r>
              <w:rPr>
                <w:spacing w:val="-10"/>
                <w:sz w:val="22"/>
              </w:rPr>
              <w:t>)</w:t>
            </w:r>
          </w:p>
        </w:tc>
        <w:tc>
          <w:tcPr>
            <w:tcW w:w="2660" w:type="dxa"/>
          </w:tcPr>
          <w:p>
            <w:pPr>
              <w:pStyle w:val="TableParagraph"/>
              <w:spacing w:before="6"/>
              <w:ind w:left="104"/>
              <w:rPr>
                <w:sz w:val="22"/>
              </w:rPr>
            </w:pPr>
            <w:r>
              <w:rPr>
                <w:sz w:val="22"/>
              </w:rPr>
              <w:t>Roon</w:t>
            </w:r>
            <w:r>
              <w:rPr>
                <w:spacing w:val="-7"/>
                <w:sz w:val="22"/>
              </w:rPr>
              <w:t> </w:t>
            </w:r>
            <w:r>
              <w:rPr>
                <w:sz w:val="22"/>
              </w:rPr>
              <w:t>No-</w:t>
            </w:r>
            <w:r>
              <w:rPr>
                <w:spacing w:val="-5"/>
                <w:sz w:val="22"/>
              </w:rPr>
              <w:t>309</w:t>
            </w:r>
          </w:p>
        </w:tc>
        <w:tc>
          <w:tcPr>
            <w:tcW w:w="5530" w:type="dxa"/>
            <w:vMerge/>
            <w:tcBorders>
              <w:top w:val="nil"/>
              <w:right w:val="nil"/>
            </w:tcBorders>
          </w:tcPr>
          <w:p>
            <w:pPr>
              <w:rPr>
                <w:sz w:val="2"/>
                <w:szCs w:val="2"/>
              </w:rPr>
            </w:pPr>
          </w:p>
        </w:tc>
      </w:tr>
      <w:tr>
        <w:trPr>
          <w:trHeight w:val="1399" w:hRule="atLeast"/>
        </w:trPr>
        <w:tc>
          <w:tcPr>
            <w:tcW w:w="2600" w:type="dxa"/>
          </w:tcPr>
          <w:p>
            <w:pPr>
              <w:pStyle w:val="TableParagraph"/>
              <w:spacing w:before="11"/>
              <w:ind w:firstLine="54"/>
              <w:rPr>
                <w:sz w:val="22"/>
              </w:rPr>
            </w:pPr>
            <w:r>
              <w:rPr>
                <w:sz w:val="22"/>
              </w:rPr>
              <w:t>In</w:t>
            </w:r>
            <w:r>
              <w:rPr>
                <w:spacing w:val="-10"/>
                <w:sz w:val="22"/>
              </w:rPr>
              <w:t> </w:t>
            </w:r>
            <w:r>
              <w:rPr>
                <w:sz w:val="22"/>
              </w:rPr>
              <w:t>collaboration</w:t>
            </w:r>
            <w:r>
              <w:rPr>
                <w:spacing w:val="-10"/>
                <w:sz w:val="22"/>
              </w:rPr>
              <w:t> </w:t>
            </w:r>
            <w:r>
              <w:rPr>
                <w:sz w:val="22"/>
              </w:rPr>
              <w:t>with</w:t>
            </w:r>
            <w:r>
              <w:rPr>
                <w:spacing w:val="-10"/>
                <w:sz w:val="22"/>
              </w:rPr>
              <w:t> </w:t>
            </w:r>
            <w:r>
              <w:rPr>
                <w:sz w:val="22"/>
              </w:rPr>
              <w:t>(</w:t>
            </w:r>
            <w:r>
              <w:rPr>
                <w:spacing w:val="-10"/>
                <w:sz w:val="22"/>
              </w:rPr>
              <w:t> </w:t>
            </w:r>
            <w:r>
              <w:rPr>
                <w:sz w:val="22"/>
              </w:rPr>
              <w:t>if </w:t>
            </w:r>
            <w:r>
              <w:rPr>
                <w:spacing w:val="-4"/>
                <w:sz w:val="22"/>
              </w:rPr>
              <w:t>any)</w:t>
            </w:r>
          </w:p>
        </w:tc>
        <w:tc>
          <w:tcPr>
            <w:tcW w:w="2660" w:type="dxa"/>
          </w:tcPr>
          <w:p>
            <w:pPr>
              <w:pStyle w:val="TableParagraph"/>
              <w:spacing w:before="11"/>
              <w:ind w:left="104"/>
              <w:rPr>
                <w:sz w:val="22"/>
              </w:rPr>
            </w:pPr>
            <w:r>
              <w:rPr>
                <w:spacing w:val="-10"/>
                <w:sz w:val="22"/>
              </w:rPr>
              <w:t>-</w:t>
            </w:r>
          </w:p>
        </w:tc>
        <w:tc>
          <w:tcPr>
            <w:tcW w:w="5530" w:type="dxa"/>
            <w:vMerge/>
            <w:tcBorders>
              <w:top w:val="nil"/>
              <w:right w:val="nil"/>
            </w:tcBorders>
          </w:tcPr>
          <w:p>
            <w:pPr>
              <w:rPr>
                <w:sz w:val="2"/>
                <w:szCs w:val="2"/>
              </w:rPr>
            </w:pPr>
          </w:p>
        </w:tc>
      </w:tr>
      <w:tr>
        <w:trPr>
          <w:trHeight w:val="900" w:hRule="atLeast"/>
        </w:trPr>
        <w:tc>
          <w:tcPr>
            <w:tcW w:w="2600" w:type="dxa"/>
          </w:tcPr>
          <w:p>
            <w:pPr>
              <w:pStyle w:val="TableParagraph"/>
              <w:rPr>
                <w:sz w:val="22"/>
              </w:rPr>
            </w:pPr>
            <w:r>
              <w:rPr>
                <w:sz w:val="22"/>
              </w:rPr>
              <w:t>Details</w:t>
            </w:r>
            <w:r>
              <w:rPr>
                <w:spacing w:val="-13"/>
                <w:sz w:val="22"/>
              </w:rPr>
              <w:t> </w:t>
            </w:r>
            <w:r>
              <w:rPr>
                <w:sz w:val="22"/>
              </w:rPr>
              <w:t>of</w:t>
            </w:r>
            <w:r>
              <w:rPr>
                <w:spacing w:val="-13"/>
                <w:sz w:val="22"/>
              </w:rPr>
              <w:t> </w:t>
            </w:r>
            <w:r>
              <w:rPr>
                <w:sz w:val="22"/>
              </w:rPr>
              <w:t>Resource</w:t>
            </w:r>
            <w:r>
              <w:rPr>
                <w:spacing w:val="-13"/>
                <w:sz w:val="22"/>
              </w:rPr>
              <w:t> </w:t>
            </w:r>
            <w:r>
              <w:rPr>
                <w:sz w:val="22"/>
              </w:rPr>
              <w:t>Person With Designation</w:t>
            </w:r>
          </w:p>
        </w:tc>
        <w:tc>
          <w:tcPr>
            <w:tcW w:w="2660" w:type="dxa"/>
          </w:tcPr>
          <w:p>
            <w:pPr>
              <w:pStyle w:val="TableParagraph"/>
              <w:ind w:left="104"/>
              <w:rPr>
                <w:sz w:val="22"/>
              </w:rPr>
            </w:pPr>
            <w:r>
              <w:rPr>
                <w:sz w:val="22"/>
              </w:rPr>
              <w:t>Asst.Prof.</w:t>
            </w:r>
            <w:r>
              <w:rPr>
                <w:spacing w:val="-7"/>
                <w:sz w:val="22"/>
              </w:rPr>
              <w:t> </w:t>
            </w:r>
            <w:r>
              <w:rPr>
                <w:sz w:val="22"/>
              </w:rPr>
              <w:t>Ritu</w:t>
            </w:r>
            <w:r>
              <w:rPr>
                <w:spacing w:val="-7"/>
                <w:sz w:val="22"/>
              </w:rPr>
              <w:t> </w:t>
            </w:r>
            <w:r>
              <w:rPr>
                <w:spacing w:val="-10"/>
                <w:sz w:val="22"/>
              </w:rPr>
              <w:t>U</w:t>
            </w:r>
          </w:p>
        </w:tc>
        <w:tc>
          <w:tcPr>
            <w:tcW w:w="5530" w:type="dxa"/>
            <w:vMerge w:val="restart"/>
            <w:tcBorders>
              <w:right w:val="nil"/>
            </w:tcBorders>
          </w:tcPr>
          <w:p>
            <w:pPr>
              <w:pStyle w:val="TableParagraph"/>
              <w:spacing w:before="53"/>
              <w:ind w:left="0"/>
              <w:rPr>
                <w:b/>
                <w:sz w:val="20"/>
              </w:rPr>
            </w:pPr>
          </w:p>
          <w:p>
            <w:pPr>
              <w:pStyle w:val="TableParagraph"/>
              <w:ind w:left="130"/>
              <w:rPr>
                <w:sz w:val="20"/>
              </w:rPr>
            </w:pPr>
            <w:r>
              <w:rPr>
                <w:sz w:val="20"/>
              </w:rPr>
              <w:drawing>
                <wp:inline distT="0" distB="0" distL="0" distR="0">
                  <wp:extent cx="2628900" cy="2495550"/>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628900" cy="2495550"/>
                          </a:xfrm>
                          <a:prstGeom prst="rect">
                            <a:avLst/>
                          </a:prstGeom>
                        </pic:spPr>
                      </pic:pic>
                    </a:graphicData>
                  </a:graphic>
                </wp:inline>
              </w:drawing>
            </w:r>
            <w:r>
              <w:rPr>
                <w:sz w:val="20"/>
              </w:rPr>
            </w:r>
          </w:p>
        </w:tc>
      </w:tr>
      <w:tr>
        <w:trPr>
          <w:trHeight w:val="799" w:hRule="atLeast"/>
        </w:trPr>
        <w:tc>
          <w:tcPr>
            <w:tcW w:w="2600" w:type="dxa"/>
          </w:tcPr>
          <w:p>
            <w:pPr>
              <w:pStyle w:val="TableParagraph"/>
              <w:spacing w:before="10"/>
              <w:rPr>
                <w:sz w:val="22"/>
              </w:rPr>
            </w:pPr>
            <w:r>
              <w:rPr>
                <w:spacing w:val="-2"/>
                <w:sz w:val="22"/>
              </w:rPr>
              <w:t>Organizing Department/Coordinators</w:t>
            </w:r>
          </w:p>
        </w:tc>
        <w:tc>
          <w:tcPr>
            <w:tcW w:w="2660" w:type="dxa"/>
          </w:tcPr>
          <w:p>
            <w:pPr>
              <w:pStyle w:val="TableParagraph"/>
              <w:spacing w:before="10"/>
              <w:ind w:left="104" w:right="208"/>
              <w:rPr>
                <w:sz w:val="22"/>
              </w:rPr>
            </w:pPr>
            <w:r>
              <w:rPr>
                <w:sz w:val="22"/>
              </w:rPr>
              <w:t>Business</w:t>
            </w:r>
            <w:r>
              <w:rPr>
                <w:spacing w:val="-14"/>
                <w:sz w:val="22"/>
              </w:rPr>
              <w:t> </w:t>
            </w:r>
            <w:r>
              <w:rPr>
                <w:sz w:val="22"/>
              </w:rPr>
              <w:t>Management</w:t>
            </w:r>
            <w:r>
              <w:rPr>
                <w:spacing w:val="-14"/>
                <w:sz w:val="22"/>
              </w:rPr>
              <w:t> </w:t>
            </w:r>
            <w:r>
              <w:rPr>
                <w:sz w:val="22"/>
              </w:rPr>
              <w:t>. Asst.Prof. Ritu U</w:t>
            </w:r>
          </w:p>
        </w:tc>
        <w:tc>
          <w:tcPr>
            <w:tcW w:w="5530" w:type="dxa"/>
            <w:vMerge/>
            <w:tcBorders>
              <w:top w:val="nil"/>
              <w:right w:val="nil"/>
            </w:tcBorders>
          </w:tcPr>
          <w:p>
            <w:pPr>
              <w:rPr>
                <w:sz w:val="2"/>
                <w:szCs w:val="2"/>
              </w:rPr>
            </w:pPr>
          </w:p>
        </w:tc>
      </w:tr>
      <w:tr>
        <w:trPr>
          <w:trHeight w:val="960" w:hRule="atLeast"/>
        </w:trPr>
        <w:tc>
          <w:tcPr>
            <w:tcW w:w="2600" w:type="dxa"/>
          </w:tcPr>
          <w:p>
            <w:pPr>
              <w:pStyle w:val="TableParagraph"/>
              <w:rPr>
                <w:sz w:val="22"/>
              </w:rPr>
            </w:pPr>
            <w:r>
              <w:rPr>
                <w:sz w:val="22"/>
              </w:rPr>
              <w:t>Course</w:t>
            </w:r>
            <w:r>
              <w:rPr>
                <w:spacing w:val="-5"/>
                <w:sz w:val="22"/>
              </w:rPr>
              <w:t> </w:t>
            </w:r>
            <w:r>
              <w:rPr>
                <w:sz w:val="22"/>
              </w:rPr>
              <w:t>and</w:t>
            </w:r>
            <w:r>
              <w:rPr>
                <w:spacing w:val="-4"/>
                <w:sz w:val="22"/>
              </w:rPr>
              <w:t> </w:t>
            </w:r>
            <w:r>
              <w:rPr>
                <w:spacing w:val="-2"/>
                <w:sz w:val="22"/>
              </w:rPr>
              <w:t>semester</w:t>
            </w:r>
          </w:p>
        </w:tc>
        <w:tc>
          <w:tcPr>
            <w:tcW w:w="2660" w:type="dxa"/>
          </w:tcPr>
          <w:p>
            <w:pPr>
              <w:pStyle w:val="TableParagraph"/>
              <w:ind w:left="104"/>
              <w:rPr>
                <w:sz w:val="22"/>
              </w:rPr>
            </w:pPr>
            <w:r>
              <w:rPr>
                <w:sz w:val="22"/>
              </w:rPr>
              <w:t>MBA</w:t>
            </w:r>
            <w:r>
              <w:rPr>
                <w:spacing w:val="-2"/>
                <w:sz w:val="22"/>
              </w:rPr>
              <w:t> </w:t>
            </w:r>
            <w:r>
              <w:rPr>
                <w:sz w:val="22"/>
              </w:rPr>
              <w:t>I</w:t>
            </w:r>
            <w:r>
              <w:rPr>
                <w:spacing w:val="-2"/>
                <w:sz w:val="22"/>
              </w:rPr>
              <w:t> Semester</w:t>
            </w:r>
          </w:p>
        </w:tc>
        <w:tc>
          <w:tcPr>
            <w:tcW w:w="5530" w:type="dxa"/>
            <w:vMerge/>
            <w:tcBorders>
              <w:top w:val="nil"/>
              <w:right w:val="nil"/>
            </w:tcBorders>
          </w:tcPr>
          <w:p>
            <w:pPr>
              <w:rPr>
                <w:sz w:val="2"/>
                <w:szCs w:val="2"/>
              </w:rPr>
            </w:pPr>
          </w:p>
        </w:tc>
      </w:tr>
      <w:tr>
        <w:trPr>
          <w:trHeight w:val="1539" w:hRule="atLeast"/>
        </w:trPr>
        <w:tc>
          <w:tcPr>
            <w:tcW w:w="2600" w:type="dxa"/>
          </w:tcPr>
          <w:p>
            <w:pPr>
              <w:pStyle w:val="TableParagraph"/>
              <w:rPr>
                <w:sz w:val="22"/>
              </w:rPr>
            </w:pPr>
            <w:r>
              <w:rPr>
                <w:sz w:val="22"/>
              </w:rPr>
              <w:t>No</w:t>
            </w:r>
            <w:r>
              <w:rPr>
                <w:spacing w:val="-10"/>
                <w:sz w:val="22"/>
              </w:rPr>
              <w:t> </w:t>
            </w:r>
            <w:r>
              <w:rPr>
                <w:sz w:val="22"/>
              </w:rPr>
              <w:t>of</w:t>
            </w:r>
            <w:r>
              <w:rPr>
                <w:spacing w:val="-10"/>
                <w:sz w:val="22"/>
              </w:rPr>
              <w:t> </w:t>
            </w:r>
            <w:r>
              <w:rPr>
                <w:sz w:val="22"/>
              </w:rPr>
              <w:t>Students</w:t>
            </w:r>
            <w:r>
              <w:rPr>
                <w:spacing w:val="-10"/>
                <w:sz w:val="22"/>
              </w:rPr>
              <w:t> </w:t>
            </w:r>
            <w:r>
              <w:rPr>
                <w:sz w:val="22"/>
              </w:rPr>
              <w:t>&amp;</w:t>
            </w:r>
            <w:r>
              <w:rPr>
                <w:spacing w:val="-10"/>
                <w:sz w:val="22"/>
              </w:rPr>
              <w:t> </w:t>
            </w:r>
            <w:r>
              <w:rPr>
                <w:sz w:val="22"/>
              </w:rPr>
              <w:t>Faculty </w:t>
            </w:r>
            <w:r>
              <w:rPr>
                <w:spacing w:val="-2"/>
                <w:sz w:val="22"/>
              </w:rPr>
              <w:t>Participants</w:t>
            </w:r>
          </w:p>
        </w:tc>
        <w:tc>
          <w:tcPr>
            <w:tcW w:w="2660" w:type="dxa"/>
          </w:tcPr>
          <w:p>
            <w:pPr>
              <w:pStyle w:val="TableParagraph"/>
              <w:spacing w:line="248" w:lineRule="exact"/>
              <w:ind w:left="104"/>
              <w:rPr>
                <w:sz w:val="22"/>
              </w:rPr>
            </w:pPr>
            <w:r>
              <w:rPr>
                <w:spacing w:val="-5"/>
                <w:sz w:val="22"/>
              </w:rPr>
              <w:t>42</w:t>
            </w:r>
          </w:p>
        </w:tc>
        <w:tc>
          <w:tcPr>
            <w:tcW w:w="5530" w:type="dxa"/>
            <w:vMerge/>
            <w:tcBorders>
              <w:top w:val="nil"/>
              <w:right w:val="nil"/>
            </w:tcBorders>
          </w:tcPr>
          <w:p>
            <w:pPr>
              <w:rPr>
                <w:sz w:val="2"/>
                <w:szCs w:val="2"/>
              </w:rPr>
            </w:pPr>
          </w:p>
        </w:tc>
      </w:tr>
    </w:tbl>
    <w:p>
      <w:pPr>
        <w:pStyle w:val="BodyText"/>
        <w:spacing w:before="194"/>
        <w:rPr>
          <w:b/>
        </w:rPr>
      </w:pPr>
    </w:p>
    <w:p>
      <w:pPr>
        <w:pStyle w:val="BodyText"/>
        <w:tabs>
          <w:tab w:pos="3095" w:val="left" w:leader="none"/>
          <w:tab w:pos="4952" w:val="left" w:leader="none"/>
          <w:tab w:pos="8419" w:val="left" w:leader="none"/>
        </w:tabs>
        <w:spacing w:before="1"/>
      </w:pPr>
      <w:r>
        <w:rPr>
          <w:spacing w:val="-2"/>
        </w:rPr>
        <w:t>Coordinator</w:t>
      </w:r>
      <w:r>
        <w:rPr/>
        <w:tab/>
      </w:r>
      <w:r>
        <w:rPr>
          <w:spacing w:val="-5"/>
        </w:rPr>
        <w:t>HoD</w:t>
      </w:r>
      <w:r>
        <w:rPr/>
        <w:tab/>
      </w:r>
      <w:r>
        <w:rPr>
          <w:spacing w:val="-5"/>
        </w:rPr>
        <w:t>Vice-</w:t>
      </w:r>
      <w:r>
        <w:rPr>
          <w:spacing w:val="-2"/>
        </w:rPr>
        <w:t>Principal</w:t>
      </w:r>
      <w:r>
        <w:rPr/>
        <w:tab/>
      </w:r>
      <w:r>
        <w:rPr>
          <w:spacing w:val="-2"/>
        </w:rPr>
        <w:t>Principal</w:t>
      </w:r>
    </w:p>
    <w:p>
      <w:pPr>
        <w:pStyle w:val="BodyText"/>
        <w:spacing w:after="0"/>
        <w:sectPr>
          <w:headerReference w:type="default" r:id="rId5"/>
          <w:type w:val="continuous"/>
          <w:pgSz w:w="12240" w:h="15840"/>
          <w:pgMar w:header="587" w:footer="0" w:top="1900" w:bottom="280" w:left="1440" w:right="0"/>
          <w:pgNumType w:start="1"/>
        </w:sectPr>
      </w:pPr>
    </w:p>
    <w:p>
      <w:pPr>
        <w:pStyle w:val="BodyText"/>
        <w:rPr>
          <w:sz w:val="20"/>
        </w:rPr>
      </w:pPr>
    </w:p>
    <w:p>
      <w:pPr>
        <w:pStyle w:val="BodyText"/>
        <w:rPr>
          <w:sz w:val="20"/>
        </w:rPr>
      </w:pPr>
    </w:p>
    <w:p>
      <w:pPr>
        <w:pStyle w:val="BodyText"/>
        <w:rPr>
          <w:sz w:val="20"/>
        </w:rPr>
      </w:pPr>
    </w:p>
    <w:p>
      <w:pPr>
        <w:pStyle w:val="BodyText"/>
        <w:spacing w:before="52"/>
        <w:rPr>
          <w:sz w:val="20"/>
        </w:rPr>
      </w:pPr>
    </w:p>
    <w:p>
      <w:pPr>
        <w:spacing w:line="240" w:lineRule="auto"/>
        <w:ind w:left="30" w:right="0" w:firstLine="0"/>
        <w:rPr>
          <w:sz w:val="20"/>
        </w:rPr>
      </w:pPr>
      <w:r>
        <w:rPr>
          <w:sz w:val="20"/>
        </w:rPr>
        <w:drawing>
          <wp:inline distT="0" distB="0" distL="0" distR="0">
            <wp:extent cx="5762625" cy="3028950"/>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5762625" cy="3028950"/>
                    </a:xfrm>
                    <a:prstGeom prst="rect">
                      <a:avLst/>
                    </a:prstGeom>
                  </pic:spPr>
                </pic:pic>
              </a:graphicData>
            </a:graphic>
          </wp:inline>
        </w:drawing>
      </w:r>
      <w:r>
        <w:rPr>
          <w:sz w:val="20"/>
        </w:rPr>
      </w:r>
    </w:p>
    <w:p>
      <w:pPr>
        <w:pStyle w:val="BodyText"/>
      </w:pPr>
    </w:p>
    <w:p>
      <w:pPr>
        <w:pStyle w:val="BodyText"/>
        <w:spacing w:before="154"/>
      </w:pPr>
    </w:p>
    <w:p>
      <w:pPr>
        <w:pStyle w:val="Heading1"/>
      </w:pPr>
      <w:r>
        <w:rPr>
          <w:spacing w:val="-2"/>
        </w:rPr>
        <w:t>Introduction</w:t>
      </w:r>
    </w:p>
    <w:p>
      <w:pPr>
        <w:pStyle w:val="BodyText"/>
        <w:spacing w:line="276" w:lineRule="auto" w:before="240"/>
        <w:ind w:right="1443"/>
        <w:jc w:val="both"/>
      </w:pPr>
      <w:r>
        <w:rPr/>
        <w:t>On January 20, 2026, the Finance Club organized a unique and intellectually stimulating event titled "Fiscal Riddlers," focusing on financial riddles. The primary goal of this session was to move beyond traditional textbook definitions and challenge students to apply lateral thinking to financial concepts.</w:t>
      </w:r>
      <w:r>
        <w:rPr>
          <w:spacing w:val="-3"/>
        </w:rPr>
        <w:t> </w:t>
      </w:r>
      <w:r>
        <w:rPr/>
        <w:t>By framing complex economic principles</w:t>
      </w:r>
      <w:r>
        <w:rPr>
          <w:spacing w:val="-4"/>
        </w:rPr>
        <w:t> </w:t>
      </w:r>
      <w:r>
        <w:rPr/>
        <w:t>as</w:t>
      </w:r>
      <w:r>
        <w:rPr>
          <w:spacing w:val="-4"/>
        </w:rPr>
        <w:t> </w:t>
      </w:r>
      <w:r>
        <w:rPr/>
        <w:t>puzzles,</w:t>
      </w:r>
      <w:r>
        <w:rPr>
          <w:spacing w:val="-4"/>
        </w:rPr>
        <w:t> </w:t>
      </w:r>
      <w:r>
        <w:rPr/>
        <w:t>the</w:t>
      </w:r>
      <w:r>
        <w:rPr>
          <w:spacing w:val="-4"/>
        </w:rPr>
        <w:t> </w:t>
      </w:r>
      <w:r>
        <w:rPr/>
        <w:t>activity</w:t>
      </w:r>
      <w:r>
        <w:rPr>
          <w:spacing w:val="-4"/>
        </w:rPr>
        <w:t> </w:t>
      </w:r>
      <w:r>
        <w:rPr/>
        <w:t>aimed</w:t>
      </w:r>
      <w:r>
        <w:rPr>
          <w:spacing w:val="-4"/>
        </w:rPr>
        <w:t> </w:t>
      </w:r>
      <w:r>
        <w:rPr/>
        <w:t>to</w:t>
      </w:r>
      <w:r>
        <w:rPr>
          <w:spacing w:val="-4"/>
        </w:rPr>
        <w:t> </w:t>
      </w:r>
      <w:r>
        <w:rPr/>
        <w:t>improve</w:t>
      </w:r>
      <w:r>
        <w:rPr>
          <w:spacing w:val="-4"/>
        </w:rPr>
        <w:t> </w:t>
      </w:r>
      <w:r>
        <w:rPr/>
        <w:t>cognitive</w:t>
      </w:r>
      <w:r>
        <w:rPr>
          <w:spacing w:val="-4"/>
        </w:rPr>
        <w:t> </w:t>
      </w:r>
      <w:r>
        <w:rPr/>
        <w:t>recall</w:t>
      </w:r>
      <w:r>
        <w:rPr>
          <w:spacing w:val="-4"/>
        </w:rPr>
        <w:t> </w:t>
      </w:r>
      <w:r>
        <w:rPr/>
        <w:t>and</w:t>
      </w:r>
      <w:r>
        <w:rPr>
          <w:spacing w:val="-4"/>
        </w:rPr>
        <w:t> </w:t>
      </w:r>
      <w:r>
        <w:rPr/>
        <w:t>make the subject matter more approachable and entertaining for participants of all levels.</w:t>
      </w:r>
    </w:p>
    <w:p>
      <w:pPr>
        <w:pStyle w:val="Heading1"/>
        <w:spacing w:before="240"/>
      </w:pPr>
      <w:r>
        <w:rPr/>
        <w:t>Description</w:t>
      </w:r>
      <w:r>
        <w:rPr>
          <w:spacing w:val="-6"/>
        </w:rPr>
        <w:t> </w:t>
      </w:r>
      <w:r>
        <w:rPr/>
        <w:t>of</w:t>
      </w:r>
      <w:r>
        <w:rPr>
          <w:spacing w:val="-5"/>
        </w:rPr>
        <w:t> </w:t>
      </w:r>
      <w:r>
        <w:rPr/>
        <w:t>the</w:t>
      </w:r>
      <w:r>
        <w:rPr>
          <w:spacing w:val="-5"/>
        </w:rPr>
        <w:t> </w:t>
      </w:r>
      <w:r>
        <w:rPr>
          <w:spacing w:val="-2"/>
        </w:rPr>
        <w:t>Activity</w:t>
      </w:r>
    </w:p>
    <w:p>
      <w:pPr>
        <w:pStyle w:val="BodyText"/>
        <w:spacing w:line="276" w:lineRule="auto" w:before="240"/>
        <w:ind w:right="1438"/>
        <w:jc w:val="both"/>
        <w:rPr>
          <w:sz w:val="20"/>
        </w:rPr>
      </w:pPr>
      <w:r>
        <w:rPr/>
        <w:t>The activity was structured as a multi-round riddle challenge where students</w:t>
      </w:r>
      <w:r>
        <w:rPr>
          <w:spacing w:val="-3"/>
        </w:rPr>
        <w:t> </w:t>
      </w:r>
      <w:r>
        <w:rPr/>
        <w:t>were</w:t>
      </w:r>
      <w:r>
        <w:rPr>
          <w:spacing w:val="-3"/>
        </w:rPr>
        <w:t> </w:t>
      </w:r>
      <w:r>
        <w:rPr/>
        <w:t>presented</w:t>
      </w:r>
      <w:r>
        <w:rPr>
          <w:spacing w:val="-3"/>
        </w:rPr>
        <w:t> </w:t>
      </w:r>
      <w:r>
        <w:rPr/>
        <w:t>with</w:t>
      </w:r>
      <w:r>
        <w:rPr>
          <w:spacing w:val="-3"/>
        </w:rPr>
        <w:t> </w:t>
      </w:r>
      <w:r>
        <w:rPr/>
        <w:t>cryptic clues describing financial instruments, market trends, or monetary concepts. Participants had to decode</w:t>
      </w:r>
      <w:r>
        <w:rPr>
          <w:spacing w:val="40"/>
        </w:rPr>
        <w:t> </w:t>
      </w:r>
      <w:r>
        <w:rPr/>
        <w:t>the descriptions using their knowledge of the financial world. The riddles covered a broad spectrum of topics, including personal finance (e.g., credit scores and interest), corporate finance</w:t>
      </w:r>
      <w:r>
        <w:rPr>
          <w:spacing w:val="-3"/>
        </w:rPr>
        <w:t> </w:t>
      </w:r>
      <w:r>
        <w:rPr/>
        <w:t>(e.g.,</w:t>
      </w:r>
      <w:r>
        <w:rPr>
          <w:spacing w:val="-3"/>
        </w:rPr>
        <w:t> </w:t>
      </w:r>
      <w:r>
        <w:rPr/>
        <w:t>dividends</w:t>
      </w:r>
      <w:r>
        <w:rPr>
          <w:spacing w:val="-3"/>
        </w:rPr>
        <w:t> </w:t>
      </w:r>
      <w:r>
        <w:rPr/>
        <w:t>and mergers), and market dynamics (e.g., "Bull" vs. "Bear" markets). To increase the competitive spirit, students were divided into teams, and each riddle was timed to encourage quick thinking and</w:t>
      </w:r>
      <w:r>
        <w:rPr>
          <w:spacing w:val="40"/>
        </w:rPr>
        <w:t> </w:t>
      </w:r>
      <w:r>
        <w:rPr/>
        <w:t>collaborative brainstorming</w:t>
      </w:r>
      <w:r>
        <w:rPr>
          <w:sz w:val="20"/>
        </w:rPr>
        <w:t>.</w:t>
      </w:r>
    </w:p>
    <w:p>
      <w:pPr>
        <w:pStyle w:val="BodyText"/>
        <w:spacing w:before="240"/>
      </w:pPr>
    </w:p>
    <w:p>
      <w:pPr>
        <w:pStyle w:val="Heading1"/>
      </w:pPr>
      <w:r>
        <w:rPr/>
        <w:t>Outcome</w:t>
      </w:r>
      <w:r>
        <w:rPr>
          <w:spacing w:val="-4"/>
        </w:rPr>
        <w:t> </w:t>
      </w:r>
      <w:r>
        <w:rPr/>
        <w:t>of</w:t>
      </w:r>
      <w:r>
        <w:rPr>
          <w:spacing w:val="-4"/>
        </w:rPr>
        <w:t> </w:t>
      </w:r>
      <w:r>
        <w:rPr/>
        <w:t>the</w:t>
      </w:r>
      <w:r>
        <w:rPr>
          <w:spacing w:val="-4"/>
        </w:rPr>
        <w:t> </w:t>
      </w:r>
      <w:r>
        <w:rPr>
          <w:spacing w:val="-2"/>
        </w:rPr>
        <w:t>Activity</w:t>
      </w:r>
    </w:p>
    <w:p>
      <w:pPr>
        <w:pStyle w:val="Heading1"/>
        <w:spacing w:after="0"/>
        <w:sectPr>
          <w:pgSz w:w="12240" w:h="15840"/>
          <w:pgMar w:header="587" w:footer="0" w:top="1900" w:bottom="280" w:left="1440" w:right="0"/>
        </w:sectPr>
      </w:pPr>
    </w:p>
    <w:p>
      <w:pPr>
        <w:pStyle w:val="BodyText"/>
        <w:tabs>
          <w:tab w:pos="6479" w:val="left" w:leader="none"/>
        </w:tabs>
        <w:spacing w:line="276" w:lineRule="auto" w:before="61"/>
        <w:ind w:right="1439"/>
        <w:jc w:val="both"/>
      </w:pPr>
      <w:r>
        <w:rPr/>
        <w:t>The session yielded highly positive results, with students demonstrating an impressive ability to</w:t>
      </w:r>
      <w:r>
        <w:rPr>
          <w:spacing w:val="-3"/>
        </w:rPr>
        <w:t> </w:t>
      </w:r>
      <w:r>
        <w:rPr/>
        <w:t>connect abstract clues to concrete financial terms. Key outcomes included:</w:t>
        <w:tab/>
        <w:t>Enhanced Analytical Skills: Students moved past rote learning</w:t>
      </w:r>
      <w:r>
        <w:rPr>
          <w:spacing w:val="-3"/>
        </w:rPr>
        <w:t> </w:t>
      </w:r>
      <w:r>
        <w:rPr/>
        <w:t>to</w:t>
      </w:r>
      <w:r>
        <w:rPr>
          <w:spacing w:val="-3"/>
        </w:rPr>
        <w:t> </w:t>
      </w:r>
      <w:r>
        <w:rPr/>
        <w:t>understand</w:t>
      </w:r>
      <w:r>
        <w:rPr>
          <w:spacing w:val="-3"/>
        </w:rPr>
        <w:t> </w:t>
      </w:r>
      <w:r>
        <w:rPr/>
        <w:t>the</w:t>
      </w:r>
      <w:r>
        <w:rPr>
          <w:spacing w:val="-3"/>
        </w:rPr>
        <w:t> </w:t>
      </w:r>
      <w:r>
        <w:rPr/>
        <w:t>"logic"</w:t>
      </w:r>
      <w:r>
        <w:rPr>
          <w:spacing w:val="-3"/>
        </w:rPr>
        <w:t> </w:t>
      </w:r>
      <w:r>
        <w:rPr/>
        <w:t>behind</w:t>
      </w:r>
      <w:r>
        <w:rPr>
          <w:spacing w:val="-3"/>
        </w:rPr>
        <w:t> </w:t>
      </w:r>
      <w:r>
        <w:rPr/>
        <w:t>how</w:t>
      </w:r>
      <w:r>
        <w:rPr>
          <w:spacing w:val="-3"/>
        </w:rPr>
        <w:t> </w:t>
      </w:r>
      <w:r>
        <w:rPr/>
        <w:t>finance</w:t>
      </w:r>
      <w:r>
        <w:rPr>
          <w:spacing w:val="-3"/>
        </w:rPr>
        <w:t> </w:t>
      </w:r>
      <w:r>
        <w:rPr/>
        <w:t>works.High</w:t>
      </w:r>
      <w:r>
        <w:rPr>
          <w:spacing w:val="-3"/>
        </w:rPr>
        <w:t> </w:t>
      </w:r>
      <w:r>
        <w:rPr/>
        <w:t>Participation Levels: The riddle format kept engagement</w:t>
      </w:r>
      <w:r>
        <w:rPr>
          <w:spacing w:val="-5"/>
        </w:rPr>
        <w:t> </w:t>
      </w:r>
      <w:r>
        <w:rPr/>
        <w:t>high,</w:t>
      </w:r>
      <w:r>
        <w:rPr>
          <w:spacing w:val="-5"/>
        </w:rPr>
        <w:t> </w:t>
      </w:r>
      <w:r>
        <w:rPr/>
        <w:t>with</w:t>
      </w:r>
      <w:r>
        <w:rPr>
          <w:spacing w:val="-5"/>
        </w:rPr>
        <w:t> </w:t>
      </w:r>
      <w:r>
        <w:rPr/>
        <w:t>teams</w:t>
      </w:r>
      <w:r>
        <w:rPr>
          <w:spacing w:val="-5"/>
        </w:rPr>
        <w:t> </w:t>
      </w:r>
      <w:r>
        <w:rPr/>
        <w:t>debating</w:t>
      </w:r>
      <w:r>
        <w:rPr>
          <w:spacing w:val="-5"/>
        </w:rPr>
        <w:t> </w:t>
      </w:r>
      <w:r>
        <w:rPr/>
        <w:t>answers</w:t>
      </w:r>
      <w:r>
        <w:rPr>
          <w:spacing w:val="-5"/>
        </w:rPr>
        <w:t> </w:t>
      </w:r>
      <w:r>
        <w:rPr/>
        <w:t>enthusiastically.Simplified Learning: Intimidating topics like inflation or bankruptcy were broken down into simple, relatable puzzles, making them easier to grasp for newcomers to the club.Team Synergy: The group-based</w:t>
      </w:r>
      <w:r>
        <w:rPr>
          <w:spacing w:val="-4"/>
        </w:rPr>
        <w:t> </w:t>
      </w:r>
      <w:r>
        <w:rPr/>
        <w:t>format improved communication and collective problem-solving among club members.</w:t>
      </w:r>
    </w:p>
    <w:p>
      <w:pPr>
        <w:pStyle w:val="BodyText"/>
      </w:pPr>
    </w:p>
    <w:p>
      <w:pPr>
        <w:pStyle w:val="BodyText"/>
      </w:pPr>
    </w:p>
    <w:p>
      <w:pPr>
        <w:pStyle w:val="BodyText"/>
      </w:pPr>
    </w:p>
    <w:p>
      <w:pPr>
        <w:pStyle w:val="BodyText"/>
        <w:spacing w:before="11"/>
      </w:pPr>
    </w:p>
    <w:p>
      <w:pPr>
        <w:pStyle w:val="Heading1"/>
        <w:spacing w:before="1"/>
      </w:pPr>
      <w:r>
        <w:rPr>
          <w:spacing w:val="-2"/>
        </w:rPr>
        <w:t>Conclusion</w:t>
      </w:r>
    </w:p>
    <w:p>
      <w:pPr>
        <w:pStyle w:val="BodyText"/>
        <w:spacing w:line="276" w:lineRule="auto" w:before="240"/>
        <w:ind w:right="1440"/>
        <w:jc w:val="both"/>
      </w:pPr>
      <w:r>
        <w:rPr/>
        <w:t>The "Capital Conundrums" riddle event on January 20, 2026, was a resounding success, proving that gamified logic puzzles are an effective pedagogical tool for financial literacy. By the end of the session, students</w:t>
      </w:r>
      <w:r>
        <w:rPr>
          <w:spacing w:val="26"/>
        </w:rPr>
        <w:t> </w:t>
      </w:r>
      <w:r>
        <w:rPr/>
        <w:t>felt</w:t>
      </w:r>
      <w:r>
        <w:rPr>
          <w:spacing w:val="26"/>
        </w:rPr>
        <w:t> </w:t>
      </w:r>
      <w:r>
        <w:rPr/>
        <w:t>more</w:t>
      </w:r>
      <w:r>
        <w:rPr>
          <w:spacing w:val="26"/>
        </w:rPr>
        <w:t> </w:t>
      </w:r>
      <w:r>
        <w:rPr/>
        <w:t>confident</w:t>
      </w:r>
      <w:r>
        <w:rPr>
          <w:spacing w:val="26"/>
        </w:rPr>
        <w:t> </w:t>
      </w:r>
      <w:r>
        <w:rPr/>
        <w:t>in their ability to identify and explain various financial concepts. Based on the positive feedback and the high level of intellectual curiosity sparked by the event, the Finance Club plans to incorporate</w:t>
      </w:r>
      <w:r>
        <w:rPr>
          <w:spacing w:val="-3"/>
        </w:rPr>
        <w:t> </w:t>
      </w:r>
      <w:r>
        <w:rPr/>
        <w:t>"Case</w:t>
      </w:r>
      <w:r>
        <w:rPr>
          <w:spacing w:val="-3"/>
        </w:rPr>
        <w:t> </w:t>
      </w:r>
      <w:r>
        <w:rPr/>
        <w:t>Study</w:t>
      </w:r>
      <w:r>
        <w:rPr>
          <w:spacing w:val="-3"/>
        </w:rPr>
        <w:t> </w:t>
      </w:r>
      <w:r>
        <w:rPr/>
        <w:t>Riddles"</w:t>
      </w:r>
      <w:r>
        <w:rPr>
          <w:spacing w:val="-3"/>
        </w:rPr>
        <w:t> </w:t>
      </w:r>
      <w:r>
        <w:rPr/>
        <w:t>in</w:t>
      </w:r>
      <w:r>
        <w:rPr>
          <w:spacing w:val="-3"/>
        </w:rPr>
        <w:t> </w:t>
      </w:r>
      <w:r>
        <w:rPr/>
        <w:t>future</w:t>
      </w:r>
      <w:r>
        <w:rPr>
          <w:spacing w:val="-3"/>
        </w:rPr>
        <w:t> </w:t>
      </w:r>
      <w:r>
        <w:rPr/>
        <w:t>meetings</w:t>
      </w:r>
      <w:r>
        <w:rPr>
          <w:spacing w:val="-3"/>
        </w:rPr>
        <w:t> </w:t>
      </w:r>
      <w:r>
        <w:rPr/>
        <w:t>to</w:t>
      </w:r>
      <w:r>
        <w:rPr>
          <w:spacing w:val="-3"/>
        </w:rPr>
        <w:t> </w:t>
      </w:r>
      <w:r>
        <w:rPr/>
        <w:t>further</w:t>
      </w:r>
      <w:r>
        <w:rPr>
          <w:spacing w:val="-3"/>
        </w:rPr>
        <w:t> </w:t>
      </w:r>
      <w:r>
        <w:rPr/>
        <w:t>bridge</w:t>
      </w:r>
      <w:r>
        <w:rPr>
          <w:spacing w:val="-3"/>
        </w:rPr>
        <w:t> </w:t>
      </w:r>
      <w:r>
        <w:rPr/>
        <w:t>the</w:t>
      </w:r>
      <w:r>
        <w:rPr>
          <w:spacing w:val="-3"/>
        </w:rPr>
        <w:t> </w:t>
      </w:r>
      <w:r>
        <w:rPr/>
        <w:t>gap</w:t>
      </w:r>
      <w:r>
        <w:rPr>
          <w:spacing w:val="-3"/>
        </w:rPr>
        <w:t> </w:t>
      </w:r>
      <w:r>
        <w:rPr/>
        <w:t>between</w:t>
      </w:r>
      <w:r>
        <w:rPr>
          <w:spacing w:val="-3"/>
        </w:rPr>
        <w:t> </w:t>
      </w:r>
      <w:r>
        <w:rPr/>
        <w:t>theory</w:t>
      </w:r>
      <w:r>
        <w:rPr>
          <w:spacing w:val="-3"/>
        </w:rPr>
        <w:t> </w:t>
      </w:r>
      <w:r>
        <w:rPr/>
        <w:t>and real-world application.</w:t>
      </w:r>
    </w:p>
    <w:sectPr>
      <w:pgSz w:w="12240" w:h="15840"/>
      <w:pgMar w:header="587" w:footer="0" w:top="1900" w:bottom="280" w:left="14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22816">
          <wp:simplePos x="0" y="0"/>
          <wp:positionH relativeFrom="page">
            <wp:posOffset>1193692</wp:posOffset>
          </wp:positionH>
          <wp:positionV relativeFrom="page">
            <wp:posOffset>372462</wp:posOffset>
          </wp:positionV>
          <wp:extent cx="5414720" cy="83442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414720" cy="834424"/>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9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january 2026 FISCAL RIDDLERS.docx</dc:title>
  <dcterms:created xsi:type="dcterms:W3CDTF">2026-02-03T06:54:04Z</dcterms:created>
  <dcterms:modified xsi:type="dcterms:W3CDTF">2026-02-03T06:54:04Z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Producer">
    <vt:lpwstr>Skia/PDF m146 Google Docs Renderer</vt:lpwstr>
  </property>
  <property fmtid="{D5CDD505-2E9C-101B-9397-08002B2CF9AE}" pid="4" name="LastSaved">
    <vt:filetime>2026-02-03T00:00:00Z</vt:filetime>
  </property>
</Properties>
</file>